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470" w:rsidRDefault="002D53F6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</w:pPr>
      <w:r>
        <w:rPr>
          <w:noProof/>
          <w:lang w:val="ru-RU" w:eastAsia="ru-RU"/>
        </w:rPr>
        <w:drawing>
          <wp:inline distT="0" distB="0" distL="0" distR="0">
            <wp:extent cx="3943350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79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470" w:rsidRDefault="002D53F6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>Юридичний факультет</w:t>
      </w:r>
    </w:p>
    <w:p w:rsidR="001C1470" w:rsidRDefault="002D53F6">
      <w:pPr>
        <w:spacing w:line="240" w:lineRule="auto"/>
        <w:jc w:val="center"/>
        <w:rPr>
          <w:lang w:val="ru-RU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 xml:space="preserve">Кафедра 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 xml:space="preserve">Політологія та </w:t>
      </w:r>
      <w:proofErr w:type="spellStart"/>
      <w:r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>загальноправові</w:t>
      </w:r>
      <w:proofErr w:type="spellEnd"/>
      <w:r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 xml:space="preserve"> дисципліни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  <w:lang w:val="ru-RU"/>
        </w:rPr>
        <w:t>»</w:t>
      </w:r>
    </w:p>
    <w:p w:rsidR="001C1470" w:rsidRDefault="00B62756">
      <w:pPr>
        <w:rPr>
          <w:lang w:val="uk-UA"/>
        </w:rPr>
      </w:pPr>
      <w:r w:rsidRPr="00B62756">
        <w:pict>
          <v:rect id="shape_0" o:spid="_x0000_s1035" style="position:absolute;margin-left:0;margin-top:0;width:467.7pt;height:1.45pt;z-index:251653632;mso-wrap-style:none;mso-position-horizontal:center;mso-position-vertical:top;v-text-anchor:middle" o:allowincell="f" fillcolor="#a0a0a0" stroked="f" strokecolor="#3465a4">
            <v:fill color2="#5f5f5f" o:detectmouseclick="t"/>
            <v:stroke joinstyle="round"/>
            <w10:wrap type="topAndBottom"/>
          </v:rect>
        </w:pict>
      </w:r>
    </w:p>
    <w:p w:rsidR="001C1470" w:rsidRDefault="002D53F6" w:rsidP="00267404">
      <w:pPr>
        <w:pStyle w:val="Heading3"/>
        <w:spacing w:before="0" w:after="0" w:line="240" w:lineRule="auto"/>
        <w:jc w:val="center"/>
        <w:rPr>
          <w:rFonts w:ascii="Times New Roman" w:eastAsia="Oswald" w:hAnsi="Times New Roman" w:cs="Times New Roman"/>
          <w:b/>
          <w:color w:val="auto"/>
          <w:lang w:val="uk-UA"/>
        </w:rPr>
      </w:pPr>
      <w:r>
        <w:rPr>
          <w:rFonts w:ascii="Times New Roman" w:eastAsia="Oswald" w:hAnsi="Times New Roman" w:cs="Times New Roman"/>
          <w:b/>
          <w:color w:val="auto"/>
          <w:lang w:val="uk-UA"/>
        </w:rPr>
        <w:t>СИЛАБУС</w:t>
      </w:r>
    </w:p>
    <w:p w:rsidR="001C1470" w:rsidRDefault="002D53F6" w:rsidP="002674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навчальної дисципліни (</w:t>
      </w:r>
      <w:r w:rsidR="00267404">
        <w:rPr>
          <w:rFonts w:ascii="Times New Roman" w:hAnsi="Times New Roman" w:cs="Times New Roman"/>
          <w:b/>
          <w:sz w:val="28"/>
          <w:szCs w:val="28"/>
          <w:lang w:val="uk-UA"/>
        </w:rPr>
        <w:t>вибіркова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267404" w:rsidRDefault="00267404" w:rsidP="002674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ПУБЛІЧНА ПОЛІТИКА</w:t>
      </w:r>
    </w:p>
    <w:p w:rsidR="001C1470" w:rsidRDefault="002D53F6" w:rsidP="002674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Обсяг освітнього компоненту – </w:t>
      </w:r>
      <w:r w:rsidR="00C120B8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кредити (</w:t>
      </w:r>
      <w:r w:rsidR="00C120B8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 годин) </w:t>
      </w:r>
    </w:p>
    <w:p w:rsidR="00267404" w:rsidRDefault="00267404" w:rsidP="00267404">
      <w:pPr>
        <w:spacing w:line="240" w:lineRule="auto"/>
        <w:jc w:val="center"/>
        <w:rPr>
          <w:lang w:val="uk-UA"/>
        </w:rPr>
      </w:pPr>
    </w:p>
    <w:p w:rsidR="001C1470" w:rsidRDefault="00B62756" w:rsidP="0026740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62756">
        <w:pict>
          <v:rect id="_x0000_s1034" style="position:absolute;margin-left:0;margin-top:0;width:467.7pt;height:1.45pt;z-index:251654656;mso-wrap-style:none;mso-position-horizontal:center;mso-position-vertical:top;v-text-anchor:middle" o:allowincell="f" fillcolor="#a0a0a0" stroked="f" strokecolor="#3465a4">
            <v:fill color2="#5f5f5f" o:detectmouseclick="t"/>
            <v:stroke joinstyle="round"/>
            <w10:wrap type="topAndBottom"/>
          </v:rect>
        </w:pict>
      </w:r>
    </w:p>
    <w:p w:rsidR="001C1470" w:rsidRDefault="002D53F6" w:rsidP="00267404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>Освітня програма – Політологія</w:t>
      </w:r>
    </w:p>
    <w:p w:rsidR="001C1470" w:rsidRDefault="002D53F6" w:rsidP="00267404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 xml:space="preserve">Рівень вищої освіти – </w:t>
      </w:r>
      <w:r w:rsidR="00C120B8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>третій (</w:t>
      </w:r>
      <w:proofErr w:type="spellStart"/>
      <w:r w:rsidR="00C120B8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>освітньо-науковий</w:t>
      </w:r>
      <w:proofErr w:type="spellEnd"/>
      <w:r w:rsidR="00C120B8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>)</w:t>
      </w:r>
    </w:p>
    <w:p w:rsidR="001C1470" w:rsidRDefault="002D53F6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>Спеціальність – 052 «Політологія»</w:t>
      </w:r>
    </w:p>
    <w:p w:rsidR="00267404" w:rsidRDefault="00267404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</w:pPr>
    </w:p>
    <w:p w:rsidR="001C1470" w:rsidRDefault="00B627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62756">
        <w:pict>
          <v:rect id="_x0000_s1033" style="position:absolute;margin-left:0;margin-top:0;width:467.7pt;height:1.45pt;z-index:251655680;mso-wrap-style:none;mso-position-horizontal:center;mso-position-vertical:top;v-text-anchor:middle" o:allowincell="f" fillcolor="#a0a0a0" stroked="f" strokecolor="#3465a4">
            <v:fill color2="#5f5f5f" o:detectmouseclick="t"/>
            <v:stroke joinstyle="round"/>
            <w10:wrap type="topAndBottom"/>
          </v:rect>
        </w:pict>
      </w:r>
    </w:p>
    <w:p w:rsidR="001C1470" w:rsidRDefault="002D53F6">
      <w:pP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  <w:t>ІНФОРМАЦІЯ ПРО НАУКОВО-ПЕДАГОГІЧНОГО ПРАЦІВНИКА</w:t>
      </w:r>
    </w:p>
    <w:p w:rsidR="00267404" w:rsidRDefault="00267404">
      <w:pP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6"/>
        <w:gridCol w:w="4291"/>
      </w:tblGrid>
      <w:tr w:rsidR="00267404" w:rsidRPr="003845F3" w:rsidTr="00267404">
        <w:trPr>
          <w:trHeight w:val="2822"/>
        </w:trPr>
        <w:tc>
          <w:tcPr>
            <w:tcW w:w="1356" w:type="dxa"/>
          </w:tcPr>
          <w:p w:rsidR="00267404" w:rsidRDefault="00267404" w:rsidP="00CC3081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Oswald" w:hAnsi="Times New Roman" w:cs="Times New Roman"/>
                <w:b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0" distR="0" simplePos="0" relativeHeight="251664896" behindDoc="0" locked="0" layoutInCell="0" allowOverlap="1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365760</wp:posOffset>
                  </wp:positionV>
                  <wp:extent cx="2114550" cy="2562225"/>
                  <wp:effectExtent l="19050" t="0" r="0" b="0"/>
                  <wp:wrapSquare wrapText="largest"/>
                  <wp:docPr id="11" name="Зображення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Зображення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56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91" w:type="dxa"/>
          </w:tcPr>
          <w:p w:rsidR="00267404" w:rsidRDefault="00267404" w:rsidP="00CC3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</w:p>
          <w:p w:rsidR="00267404" w:rsidRDefault="00267404" w:rsidP="00267404">
            <w:pPr>
              <w:tabs>
                <w:tab w:val="left" w:pos="220"/>
                <w:tab w:val="left" w:pos="720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ОРЛЯНСЬКИЙ ВОЛОДИМИР СЕМЕНОВИЧ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,</w:t>
            </w:r>
          </w:p>
          <w:p w:rsidR="00267404" w:rsidRDefault="00267404" w:rsidP="00267404">
            <w:pPr>
              <w:tabs>
                <w:tab w:val="left" w:pos="220"/>
                <w:tab w:val="left" w:pos="720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професор кафедри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Політологія та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загальноправові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дисципліни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», доктор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історичних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наук,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професор.</w:t>
            </w:r>
          </w:p>
          <w:p w:rsidR="00267404" w:rsidRDefault="00267404" w:rsidP="00267404">
            <w:pPr>
              <w:tabs>
                <w:tab w:val="left" w:pos="220"/>
                <w:tab w:val="left" w:pos="720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</w:p>
          <w:p w:rsidR="00267404" w:rsidRDefault="00267404" w:rsidP="00267404">
            <w:pPr>
              <w:tabs>
                <w:tab w:val="left" w:pos="220"/>
                <w:tab w:val="left" w:pos="720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Контактна інформація:</w:t>
            </w:r>
          </w:p>
          <w:p w:rsidR="00267404" w:rsidRDefault="00267404" w:rsidP="00267404">
            <w:pPr>
              <w:tabs>
                <w:tab w:val="left" w:pos="220"/>
                <w:tab w:val="left" w:pos="720"/>
              </w:tabs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 номер телефону: 097-421-13-41;</w:t>
            </w:r>
          </w:p>
          <w:p w:rsidR="00267404" w:rsidRDefault="00267404" w:rsidP="00267404">
            <w:pPr>
              <w:tabs>
                <w:tab w:val="left" w:pos="220"/>
                <w:tab w:val="left" w:pos="720"/>
              </w:tabs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mail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orlyаnkiyv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gmail.com</w:t>
            </w:r>
            <w:proofErr w:type="spellEnd"/>
          </w:p>
          <w:p w:rsidR="00267404" w:rsidRDefault="00267404" w:rsidP="00267404">
            <w:pPr>
              <w:tabs>
                <w:tab w:val="left" w:pos="220"/>
                <w:tab w:val="left" w:pos="720"/>
              </w:tabs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67404" w:rsidRDefault="00267404" w:rsidP="00267404">
            <w:pPr>
              <w:tabs>
                <w:tab w:val="left" w:pos="220"/>
                <w:tab w:val="left" w:pos="720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Час і місце проведення консультацій:</w:t>
            </w:r>
          </w:p>
          <w:p w:rsidR="00267404" w:rsidRPr="00642295" w:rsidRDefault="00267404" w:rsidP="00267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Середа, з 12.00 по 14.00, навчальний корпус №5, кабінет 538.</w:t>
            </w:r>
          </w:p>
        </w:tc>
      </w:tr>
    </w:tbl>
    <w:p w:rsidR="001C1470" w:rsidRDefault="00B627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756">
        <w:pict>
          <v:rect id="_x0000_s1032" style="position:absolute;left:0;text-align:left;margin-left:0;margin-top:0;width:0;height:1.45pt;z-index:251656704;mso-wrap-style:none;mso-position-horizontal:center;mso-position-horizontal-relative:text;mso-position-vertical:top;mso-position-vertical-relative:text;v-text-anchor:middle" o:allowincell="f" fillcolor="#a0a0a0" stroked="f" strokecolor="#3465a4">
            <v:fill color2="#5f5f5f" o:detectmouseclick="t"/>
            <v:stroke joinstyle="round"/>
            <w10:wrap type="topAndBottom"/>
          </v:rect>
        </w:pict>
      </w:r>
    </w:p>
    <w:p w:rsidR="001C1470" w:rsidRDefault="002D53F6">
      <w:pPr>
        <w:pStyle w:val="Heading3"/>
        <w:spacing w:before="0" w:after="0"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  <w:t>ОПИС КУРСУ</w:t>
      </w:r>
    </w:p>
    <w:p w:rsidR="001C1470" w:rsidRDefault="001C1470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1C1470" w:rsidRDefault="002D53F6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Викладання даної навчальної дисципліни дає можливість здобувачам вищої освіти опанувати знання та вміння робити аналіз державної та публічної політики, а також формувати у них навички управлінського мислення як визначального чинника підготовки їх до участі в процесі політичного менеджменту. Курс може бути корисним студентам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lastRenderedPageBreak/>
        <w:t>спеціальності «Політологія», особливо для тих, хто планує працювати у суспільно-політичних організаціях та установах державного управління, місцевого самоврядування.</w:t>
      </w:r>
    </w:p>
    <w:p w:rsidR="001C1470" w:rsidRDefault="001C1470">
      <w:pPr>
        <w:spacing w:line="240" w:lineRule="auto"/>
        <w:jc w:val="both"/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</w:pPr>
    </w:p>
    <w:p w:rsidR="001C1470" w:rsidRDefault="002D53F6">
      <w:pPr>
        <w:spacing w:line="240" w:lineRule="auto"/>
        <w:jc w:val="both"/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  <w:t>МЕТА, КОМПЕТЕНТНОСТІ ТА РЕЗУЛЬТАТИ НАВЧАННЯ</w:t>
      </w:r>
    </w:p>
    <w:p w:rsidR="001C1470" w:rsidRDefault="001C1470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bookmarkStart w:id="0" w:name="_lhah7jzs1h2"/>
      <w:bookmarkEnd w:id="0"/>
    </w:p>
    <w:p w:rsidR="001C1470" w:rsidRDefault="002D53F6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Метою вивчення курсу «Публічна  політика» є  формування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знань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про:</w:t>
      </w:r>
    </w:p>
    <w:p w:rsidR="001C1470" w:rsidRDefault="002D53F6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- специфіку функціонування публічної політики;</w:t>
      </w:r>
    </w:p>
    <w:p w:rsidR="001C1470" w:rsidRDefault="002D53F6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- ключові категорії, що використовуються в дослідженнях у сфері аналізу політичних процесів;</w:t>
      </w:r>
    </w:p>
    <w:p w:rsidR="001C1470" w:rsidRDefault="002D53F6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- методологічні основи аналізу та прогнозування політики держави.</w:t>
      </w:r>
    </w:p>
    <w:p w:rsidR="001C1470" w:rsidRDefault="001C1470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1C1470" w:rsidRDefault="002D53F6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уміння:</w:t>
      </w:r>
    </w:p>
    <w:p w:rsidR="001C1470" w:rsidRDefault="002D53F6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-  аналізу і прогнозування політики;</w:t>
      </w:r>
    </w:p>
    <w:p w:rsidR="001C1470" w:rsidRDefault="002D53F6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- використовувати можливості публічної політики для аналізу політичної ситуації в суспільстві, регіоні як вихідної позиції для ухвалення рішення по управлінню політичними подіями;</w:t>
      </w:r>
    </w:p>
    <w:p w:rsidR="001C1470" w:rsidRDefault="002D53F6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- виділяти актуальні політичні події і ефективні засоби впливу на їх розвиток; - застосовувати методи публічної політики при впливі на політичні процеси і події;</w:t>
      </w:r>
    </w:p>
    <w:p w:rsidR="001C1470" w:rsidRDefault="002D53F6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- визначати специфіку управління у сфері політики, проводити аналіз його можливих наслідків.</w:t>
      </w:r>
    </w:p>
    <w:p w:rsidR="001C1470" w:rsidRDefault="001C1470">
      <w:pPr>
        <w:spacing w:line="240" w:lineRule="auto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val="uk-UA" w:eastAsia="en-US"/>
        </w:rPr>
      </w:pPr>
    </w:p>
    <w:p w:rsidR="001C1470" w:rsidRDefault="002D53F6">
      <w:pPr>
        <w:spacing w:line="240" w:lineRule="auto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iCs/>
          <w:sz w:val="28"/>
          <w:szCs w:val="28"/>
          <w:lang w:val="uk-UA" w:eastAsia="en-US"/>
        </w:rPr>
        <w:t>КОМПЕТЕНТНОСТІ ТА РЕЗУЛЬТАТИ НАВЧАННЯ, ФОРМУВАННЯ ЯКИХ ЗАБЕЗПЕЧУЄ ВИВЧЕННЯ НАВЧАЛЬНОЇ ДИСЦИПЛІНИ</w:t>
      </w:r>
    </w:p>
    <w:p w:rsidR="001C1470" w:rsidRDefault="001C1470">
      <w:pPr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</w:pPr>
    </w:p>
    <w:p w:rsidR="001C1470" w:rsidRDefault="002D53F6">
      <w:pPr>
        <w:spacing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iCs/>
          <w:sz w:val="28"/>
          <w:szCs w:val="28"/>
          <w:lang w:val="uk-UA" w:eastAsia="en-US"/>
        </w:rPr>
        <w:tab/>
        <w:t>У результаті вивчення навчальної дисципліни «Публічна політика» будуть сформовані:</w:t>
      </w:r>
    </w:p>
    <w:p w:rsidR="001C1470" w:rsidRDefault="001C1470">
      <w:pPr>
        <w:spacing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val="uk-UA" w:eastAsia="en-US"/>
        </w:rPr>
      </w:pPr>
    </w:p>
    <w:p w:rsidR="00C120B8" w:rsidRPr="00C120B8" w:rsidRDefault="00C120B8" w:rsidP="00C120B8">
      <w:pPr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ru-RU" w:eastAsia="en-US"/>
        </w:rPr>
      </w:pPr>
      <w:r w:rsidRPr="00C120B8">
        <w:rPr>
          <w:rFonts w:ascii="Times New Roman" w:eastAsiaTheme="minorHAnsi" w:hAnsi="Times New Roman" w:cs="Times New Roman"/>
          <w:i/>
          <w:iCs/>
          <w:sz w:val="28"/>
          <w:szCs w:val="28"/>
          <w:lang w:val="ru-RU" w:eastAsia="en-US"/>
        </w:rPr>
        <w:t>Загальні компетентності:</w:t>
      </w:r>
    </w:p>
    <w:p w:rsidR="00C120B8" w:rsidRPr="00C120B8" w:rsidRDefault="00C120B8" w:rsidP="00C120B8">
      <w:pPr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ru-RU" w:eastAsia="en-US"/>
        </w:rPr>
      </w:pPr>
    </w:p>
    <w:p w:rsidR="00C120B8" w:rsidRPr="00C120B8" w:rsidRDefault="00C120B8" w:rsidP="00C120B8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120B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З</w:t>
      </w:r>
      <w:r w:rsidRPr="00796995">
        <w:rPr>
          <w:rFonts w:ascii="Times New Roman" w:eastAsiaTheme="minorHAnsi" w:hAnsi="Times New Roman" w:cs="Times New Roman"/>
          <w:sz w:val="28"/>
          <w:szCs w:val="28"/>
          <w:lang w:eastAsia="en-US"/>
        </w:rPr>
        <w:t>K</w:t>
      </w:r>
      <w:r w:rsidRPr="00C120B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01. Здатність до абстрактного мислення, аналізу та синтезу. </w:t>
      </w:r>
    </w:p>
    <w:p w:rsidR="00C120B8" w:rsidRPr="00C120B8" w:rsidRDefault="00C120B8" w:rsidP="00C120B8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120B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З</w:t>
      </w:r>
      <w:r w:rsidRPr="00796995">
        <w:rPr>
          <w:rFonts w:ascii="Times New Roman" w:eastAsiaTheme="minorHAnsi" w:hAnsi="Times New Roman" w:cs="Times New Roman"/>
          <w:sz w:val="28"/>
          <w:szCs w:val="28"/>
          <w:lang w:eastAsia="en-US"/>
        </w:rPr>
        <w:t>K</w:t>
      </w:r>
      <w:r w:rsidRPr="00C120B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02. Здатність до пошуку, оброблення та аналізу інформації з різних джерел.</w:t>
      </w:r>
    </w:p>
    <w:p w:rsidR="00C120B8" w:rsidRPr="00C120B8" w:rsidRDefault="00C120B8" w:rsidP="00C120B8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120B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ЗК04. Здатність розв’язувати комплексні проблеми політичних наук на основі системного наукового світогляду та загального культурного кругозору із дотриманням принципів професійної етики та академічної доброчесності. </w:t>
      </w:r>
    </w:p>
    <w:p w:rsidR="00C120B8" w:rsidRPr="00C120B8" w:rsidRDefault="00C120B8" w:rsidP="00C120B8">
      <w:pPr>
        <w:spacing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 w:eastAsia="en-US"/>
        </w:rPr>
      </w:pPr>
      <w:r w:rsidRPr="00C120B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r w:rsidRPr="00C120B8">
        <w:rPr>
          <w:rFonts w:ascii="Times New Roman" w:eastAsia="Calibri" w:hAnsi="Times New Roman" w:cs="Times New Roman"/>
          <w:bCs/>
          <w:iCs/>
          <w:sz w:val="28"/>
          <w:szCs w:val="28"/>
          <w:lang w:val="ru-RU" w:eastAsia="en-US"/>
        </w:rPr>
        <w:t xml:space="preserve">    </w:t>
      </w:r>
    </w:p>
    <w:p w:rsidR="00C120B8" w:rsidRPr="00C120B8" w:rsidRDefault="00C120B8" w:rsidP="00C120B8">
      <w:pPr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</w:pPr>
      <w:r w:rsidRPr="00C120B8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Спеціальні (фахові, предметні) компетентності:</w:t>
      </w:r>
    </w:p>
    <w:p w:rsidR="00C120B8" w:rsidRPr="00C120B8" w:rsidRDefault="00C120B8" w:rsidP="00C120B8">
      <w:pPr>
        <w:spacing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 w:eastAsia="en-US"/>
        </w:rPr>
      </w:pPr>
      <w:r w:rsidRPr="00C120B8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 xml:space="preserve"> </w:t>
      </w:r>
    </w:p>
    <w:p w:rsidR="00C120B8" w:rsidRPr="00C120B8" w:rsidRDefault="00C120B8" w:rsidP="00C120B8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120B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СК02. Здатність виконувати оригінальні дослідження, досягати наукових результатів, які створюють нові знання в політичних науках та дотичних до неї міждисциплінарних напрямах і можуть бути опубліковані у провідних наукових виданнях з політичних наук та суміжних галузей.</w:t>
      </w:r>
    </w:p>
    <w:p w:rsidR="00C120B8" w:rsidRPr="003845F3" w:rsidRDefault="00C120B8" w:rsidP="00C120B8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3845F3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С</w:t>
      </w:r>
      <w:r w:rsidRPr="00EF4B4D">
        <w:rPr>
          <w:rFonts w:ascii="Times New Roman" w:eastAsiaTheme="minorHAnsi" w:hAnsi="Times New Roman" w:cs="Times New Roman"/>
          <w:sz w:val="28"/>
          <w:szCs w:val="28"/>
          <w:lang w:eastAsia="en-US"/>
        </w:rPr>
        <w:t>K</w:t>
      </w:r>
      <w:r w:rsidRPr="003845F3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04. </w:t>
      </w:r>
      <w:proofErr w:type="spellStart"/>
      <w:r w:rsidRPr="003845F3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Здатність</w:t>
      </w:r>
      <w:proofErr w:type="spellEnd"/>
      <w:r w:rsidRPr="003845F3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3845F3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здійснювати</w:t>
      </w:r>
      <w:proofErr w:type="spellEnd"/>
      <w:r w:rsidRPr="003845F3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3845F3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науково-педагогічну</w:t>
      </w:r>
      <w:proofErr w:type="spellEnd"/>
      <w:r w:rsidRPr="003845F3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3845F3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діяльність</w:t>
      </w:r>
      <w:proofErr w:type="spellEnd"/>
      <w:r w:rsidRPr="003845F3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у </w:t>
      </w:r>
      <w:proofErr w:type="spellStart"/>
      <w:r w:rsidRPr="003845F3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вищій</w:t>
      </w:r>
      <w:proofErr w:type="spellEnd"/>
      <w:r w:rsidRPr="003845F3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3845F3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освіті</w:t>
      </w:r>
      <w:proofErr w:type="spellEnd"/>
      <w:r w:rsidRPr="003845F3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. </w:t>
      </w:r>
    </w:p>
    <w:p w:rsidR="00C120B8" w:rsidRPr="00C120B8" w:rsidRDefault="00C120B8" w:rsidP="00C120B8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120B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lastRenderedPageBreak/>
        <w:t xml:space="preserve">СК07. </w:t>
      </w:r>
      <w:proofErr w:type="spellStart"/>
      <w:r w:rsidRPr="00C120B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Здатність</w:t>
      </w:r>
      <w:proofErr w:type="spellEnd"/>
      <w:r w:rsidRPr="00C120B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аналізувати</w:t>
      </w:r>
      <w:proofErr w:type="spellEnd"/>
      <w:r w:rsidRPr="00C120B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та </w:t>
      </w:r>
      <w:proofErr w:type="spellStart"/>
      <w:r w:rsidRPr="00C120B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оцінювати</w:t>
      </w:r>
      <w:proofErr w:type="spellEnd"/>
      <w:r w:rsidRPr="00C120B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сучасний</w:t>
      </w:r>
      <w:proofErr w:type="spellEnd"/>
      <w:r w:rsidRPr="00C120B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стан, </w:t>
      </w:r>
      <w:proofErr w:type="spellStart"/>
      <w:r w:rsidRPr="00C120B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тенденції</w:t>
      </w:r>
      <w:proofErr w:type="spellEnd"/>
      <w:r w:rsidRPr="00C120B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розвитку</w:t>
      </w:r>
      <w:proofErr w:type="spellEnd"/>
      <w:r w:rsidRPr="00C120B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політичних</w:t>
      </w:r>
      <w:proofErr w:type="spellEnd"/>
      <w:r w:rsidRPr="00C120B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наук</w:t>
      </w:r>
    </w:p>
    <w:p w:rsidR="00C120B8" w:rsidRPr="00C120B8" w:rsidRDefault="00C120B8" w:rsidP="00C120B8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</w:p>
    <w:p w:rsidR="00C120B8" w:rsidRPr="00C120B8" w:rsidRDefault="00C120B8" w:rsidP="00C120B8">
      <w:pPr>
        <w:spacing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 w:eastAsia="en-US"/>
        </w:rPr>
      </w:pPr>
      <w:proofErr w:type="spellStart"/>
      <w:r w:rsidRPr="00C120B8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 w:eastAsia="en-US"/>
        </w:rPr>
        <w:t>Очікуванні</w:t>
      </w:r>
      <w:proofErr w:type="spellEnd"/>
      <w:r w:rsidRPr="00C120B8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 w:eastAsia="en-US"/>
        </w:rPr>
        <w:t>програмні</w:t>
      </w:r>
      <w:proofErr w:type="spellEnd"/>
      <w:r w:rsidRPr="00C120B8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 w:eastAsia="en-US"/>
        </w:rPr>
        <w:t>результати</w:t>
      </w:r>
      <w:proofErr w:type="spellEnd"/>
      <w:r w:rsidRPr="00C120B8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 w:eastAsia="en-US"/>
        </w:rPr>
        <w:t>навчання</w:t>
      </w:r>
      <w:proofErr w:type="spellEnd"/>
      <w:r w:rsidRPr="00C120B8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 w:eastAsia="en-US"/>
        </w:rPr>
        <w:t>:</w:t>
      </w:r>
    </w:p>
    <w:p w:rsidR="00C120B8" w:rsidRPr="00C120B8" w:rsidRDefault="00C120B8" w:rsidP="00C120B8">
      <w:pPr>
        <w:spacing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 w:eastAsia="en-US"/>
        </w:rPr>
      </w:pPr>
    </w:p>
    <w:p w:rsidR="00C120B8" w:rsidRPr="00C120B8" w:rsidRDefault="00C120B8" w:rsidP="00C120B8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</w:pPr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РН01.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Мати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передові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концептуальні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та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методологічні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знання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з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політичних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наук та на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межі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предметних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галузей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, а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також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дослідницькі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навички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,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достатні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для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проведення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наукових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і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прикладних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досліджень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на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рівні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останніх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світових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досягнень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з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відповідного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напряму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, та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отримання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нових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знань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у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сфері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політичних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наук та/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або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здійснення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інновацій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.</w:t>
      </w:r>
    </w:p>
    <w:p w:rsidR="00C120B8" w:rsidRPr="00C120B8" w:rsidRDefault="00C120B8" w:rsidP="00C120B8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</w:pPr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РН03.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Розробляти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та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реалізовувати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наукові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та/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або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прикладні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проєкти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,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які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дають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можливість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переосмислити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наявне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та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створити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нове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цілісне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знання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та/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або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професійну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практику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і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розв’язувати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значущі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наукові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та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технологічні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проблеми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політичних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наук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з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врахуванням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етичних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,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соціальних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,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економічних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та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правових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аспектів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.</w:t>
      </w:r>
    </w:p>
    <w:p w:rsidR="00C120B8" w:rsidRPr="00C120B8" w:rsidRDefault="00C120B8" w:rsidP="00C120B8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</w:pPr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РН08.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Організовувати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і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здійснювати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освітній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процес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у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галузі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політичних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наук,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формувати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його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наукове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,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навчально-методичне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та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нормативне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забезпечення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,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розробляти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і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викладати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спеціальні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навчальні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дисципліни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у закладах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вищої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освіти</w:t>
      </w:r>
      <w:proofErr w:type="spellEnd"/>
      <w:r w:rsidRPr="00C120B8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.</w:t>
      </w:r>
    </w:p>
    <w:p w:rsidR="001C1470" w:rsidRPr="00C120B8" w:rsidRDefault="001C1470">
      <w:pPr>
        <w:spacing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 w:eastAsia="en-US"/>
        </w:rPr>
      </w:pPr>
    </w:p>
    <w:p w:rsidR="001C1470" w:rsidRDefault="002D53F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ПЕРЕДУМОВИ ДЛЯ ВИВЧЕННЯ ДИСЦИПЛІНИ</w:t>
      </w:r>
    </w:p>
    <w:p w:rsidR="001C1470" w:rsidRDefault="001C147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C1470" w:rsidRDefault="002D53F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успішного навчання та опанування необхідними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компетентностями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вміннями і навичками нормативної навчальної дисципліни здобувачі вищої освіти повинні спиратися на результати навчання, які отримано ними при вивченні інших гуманітарних дисциплін.</w:t>
      </w:r>
    </w:p>
    <w:p w:rsidR="001C1470" w:rsidRDefault="002D53F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Компетентності, які набуде і розвине в процесі навчання та результати навчання здобуті при вивченні цієї дисципліни, майбутній фахівець може використати у професійній діяльності під час опрацювання та аналізу інформації з різних джерел щодо суспільно-політичних подій як в Україні, так і в світі, а також застосувати у практичних ситуаціях положення норм Конституції та законів України насамперед антикорупційних, дотримуватися принципу верховенства права, прав і свобод людини і громадянина в Україні.</w:t>
      </w:r>
      <w:r w:rsidR="00B62756" w:rsidRPr="00B62756">
        <w:pict>
          <v:rect id="_x0000_s1031" style="position:absolute;left:0;text-align:left;margin-left:0;margin-top:0;width:467.7pt;height:1.45pt;z-index:251657728;mso-wrap-style:none;mso-position-horizontal:center;mso-position-horizontal-relative:text;mso-position-vertical:top;mso-position-vertical-relative:text;v-text-anchor:middle" o:allowincell="f" fillcolor="#a0a0a0" stroked="f" strokecolor="#3465a4">
            <v:fill color2="#5f5f5f" o:detectmouseclick="t"/>
            <v:stroke joinstyle="round"/>
            <w10:wrap type="topAndBottom"/>
          </v:rect>
        </w:pict>
      </w:r>
    </w:p>
    <w:p w:rsidR="001C1470" w:rsidRDefault="001C147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470" w:rsidRDefault="002D53F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 ТЕМ (ТЕМАТИЧНИЙ ПЛАН) ДИСЦИПЛІНИ</w:t>
      </w:r>
    </w:p>
    <w:p w:rsidR="001C1470" w:rsidRDefault="001C147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C1470" w:rsidRDefault="002D5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Аудиторна робота під час вивчення навчальної дисципліни «Публічна політика» складається з вивчення теоретичного матеріалу та виконання практичних робіт. </w:t>
      </w:r>
    </w:p>
    <w:p w:rsidR="001C1470" w:rsidRDefault="001C14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1470" w:rsidRDefault="002D5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1 – Загальний тематичний план аудиторної роботи</w:t>
      </w:r>
    </w:p>
    <w:p w:rsidR="001C1470" w:rsidRDefault="001C14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f6"/>
        <w:tblW w:w="9587" w:type="dxa"/>
        <w:tblLayout w:type="fixed"/>
        <w:tblLook w:val="04A0"/>
      </w:tblPr>
      <w:tblGrid>
        <w:gridCol w:w="1242"/>
        <w:gridCol w:w="4395"/>
        <w:gridCol w:w="3950"/>
      </w:tblGrid>
      <w:tr w:rsidR="001C1470">
        <w:trPr>
          <w:trHeight w:val="626"/>
        </w:trPr>
        <w:tc>
          <w:tcPr>
            <w:tcW w:w="1242" w:type="dxa"/>
            <w:vAlign w:val="center"/>
          </w:tcPr>
          <w:p w:rsidR="001C1470" w:rsidRDefault="002D53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395" w:type="dxa"/>
            <w:vAlign w:val="center"/>
          </w:tcPr>
          <w:p w:rsidR="001C1470" w:rsidRDefault="002D53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лекцій, год.</w:t>
            </w:r>
          </w:p>
        </w:tc>
        <w:tc>
          <w:tcPr>
            <w:tcW w:w="3950" w:type="dxa"/>
            <w:vAlign w:val="center"/>
          </w:tcPr>
          <w:p w:rsidR="001C1470" w:rsidRDefault="002D53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практичних робіт, год.</w:t>
            </w:r>
          </w:p>
        </w:tc>
      </w:tr>
      <w:tr w:rsidR="001C1470">
        <w:trPr>
          <w:trHeight w:val="302"/>
        </w:trPr>
        <w:tc>
          <w:tcPr>
            <w:tcW w:w="1242" w:type="dxa"/>
          </w:tcPr>
          <w:p w:rsidR="001C1470" w:rsidRDefault="002D53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395" w:type="dxa"/>
          </w:tcPr>
          <w:p w:rsidR="001C1470" w:rsidRDefault="002D53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50" w:type="dxa"/>
          </w:tcPr>
          <w:p w:rsidR="001C1470" w:rsidRDefault="002D53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1C1470">
        <w:trPr>
          <w:trHeight w:val="302"/>
        </w:trPr>
        <w:tc>
          <w:tcPr>
            <w:tcW w:w="9587" w:type="dxa"/>
            <w:gridSpan w:val="3"/>
            <w:vAlign w:val="center"/>
          </w:tcPr>
          <w:p w:rsidR="001C1470" w:rsidRDefault="002D53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1.</w:t>
            </w:r>
          </w:p>
        </w:tc>
      </w:tr>
      <w:tr w:rsidR="001C1470" w:rsidRPr="003845F3">
        <w:trPr>
          <w:trHeight w:val="302"/>
        </w:trPr>
        <w:tc>
          <w:tcPr>
            <w:tcW w:w="1242" w:type="dxa"/>
            <w:vAlign w:val="center"/>
          </w:tcPr>
          <w:p w:rsidR="001C1470" w:rsidRDefault="002D53F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395" w:type="dxa"/>
            <w:vAlign w:val="center"/>
          </w:tcPr>
          <w:p w:rsidR="001C1470" w:rsidRDefault="002D53F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1. Публічна політика як соціальне явище. (2 год.).</w:t>
            </w:r>
          </w:p>
        </w:tc>
        <w:tc>
          <w:tcPr>
            <w:tcW w:w="3950" w:type="dxa"/>
            <w:vAlign w:val="center"/>
          </w:tcPr>
          <w:p w:rsidR="001C1470" w:rsidRDefault="002D53F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1. Структура владних відносин і механізмів політичної влади. Структурні елементи публічної політики. Цикл та фази публічної політики. (2 год.).</w:t>
            </w:r>
          </w:p>
        </w:tc>
      </w:tr>
      <w:tr w:rsidR="001C1470">
        <w:trPr>
          <w:trHeight w:val="302"/>
        </w:trPr>
        <w:tc>
          <w:tcPr>
            <w:tcW w:w="1242" w:type="dxa"/>
            <w:vAlign w:val="center"/>
          </w:tcPr>
          <w:p w:rsidR="001C1470" w:rsidRDefault="002D53F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1" w:name="_Hlk174198909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395" w:type="dxa"/>
            <w:vAlign w:val="center"/>
          </w:tcPr>
          <w:p w:rsidR="001C1470" w:rsidRDefault="002D53F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2. Інститути та процеси публічної політики. (2 год.).</w:t>
            </w:r>
          </w:p>
        </w:tc>
        <w:tc>
          <w:tcPr>
            <w:tcW w:w="3950" w:type="dxa"/>
            <w:vAlign w:val="center"/>
          </w:tcPr>
          <w:p w:rsidR="001C1470" w:rsidRDefault="002D53F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2.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Структура інститутів публічної політики. Процеси публічної політики. (2 год.).</w:t>
            </w:r>
          </w:p>
        </w:tc>
      </w:tr>
      <w:tr w:rsidR="001C1470">
        <w:trPr>
          <w:trHeight w:val="302"/>
        </w:trPr>
        <w:tc>
          <w:tcPr>
            <w:tcW w:w="1242" w:type="dxa"/>
            <w:vAlign w:val="center"/>
          </w:tcPr>
          <w:p w:rsidR="001C1470" w:rsidRDefault="002D53F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395" w:type="dxa"/>
            <w:vAlign w:val="center"/>
          </w:tcPr>
          <w:p w:rsidR="001C1470" w:rsidRDefault="002D53F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3. Прийняття публічного політичного рішення в управлінській діяльності. (2 год.).</w:t>
            </w:r>
          </w:p>
        </w:tc>
        <w:tc>
          <w:tcPr>
            <w:tcW w:w="3950" w:type="dxa"/>
            <w:vAlign w:val="center"/>
          </w:tcPr>
          <w:p w:rsidR="001C1470" w:rsidRDefault="002D53F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3. Поняття та сутність політичного рішення. Види політичних рішень. Основні фази циклу прийняття політичних рішень. (2 год.).</w:t>
            </w:r>
          </w:p>
        </w:tc>
      </w:tr>
      <w:tr w:rsidR="001C1470">
        <w:trPr>
          <w:trHeight w:val="302"/>
        </w:trPr>
        <w:tc>
          <w:tcPr>
            <w:tcW w:w="1242" w:type="dxa"/>
            <w:vAlign w:val="center"/>
          </w:tcPr>
          <w:p w:rsidR="001C1470" w:rsidRDefault="002D53F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395" w:type="dxa"/>
            <w:vAlign w:val="center"/>
          </w:tcPr>
          <w:p w:rsidR="001C1470" w:rsidRDefault="002D53F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4.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Роль громадянського суспільства у формуванні української публічної політики. Групи інтересів у процесах вироблення державної політики. (2 год.).</w:t>
            </w:r>
          </w:p>
        </w:tc>
        <w:tc>
          <w:tcPr>
            <w:tcW w:w="3950" w:type="dxa"/>
            <w:vAlign w:val="center"/>
          </w:tcPr>
          <w:p w:rsidR="001C1470" w:rsidRDefault="002D53F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4.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Політичний процес та функції в ньому груп інтересів. (2 год.).</w:t>
            </w:r>
          </w:p>
        </w:tc>
      </w:tr>
      <w:tr w:rsidR="001C1470">
        <w:trPr>
          <w:trHeight w:val="302"/>
        </w:trPr>
        <w:tc>
          <w:tcPr>
            <w:tcW w:w="1242" w:type="dxa"/>
            <w:vAlign w:val="center"/>
          </w:tcPr>
          <w:p w:rsidR="001C1470" w:rsidRDefault="002D53F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395" w:type="dxa"/>
            <w:vAlign w:val="center"/>
          </w:tcPr>
          <w:p w:rsidR="001C1470" w:rsidRDefault="002D53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5.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Політична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опозиція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публічній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політичній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(2 год.).</w:t>
            </w:r>
          </w:p>
        </w:tc>
        <w:tc>
          <w:tcPr>
            <w:tcW w:w="3950" w:type="dxa"/>
            <w:vAlign w:val="center"/>
          </w:tcPr>
          <w:p w:rsidR="001C1470" w:rsidRDefault="002D53F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5.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Поняття, функції, форми політичної опозиції. (2 год.).</w:t>
            </w:r>
          </w:p>
        </w:tc>
      </w:tr>
      <w:tr w:rsidR="003845F3" w:rsidTr="00011E45">
        <w:trPr>
          <w:trHeight w:val="302"/>
        </w:trPr>
        <w:tc>
          <w:tcPr>
            <w:tcW w:w="9587" w:type="dxa"/>
            <w:gridSpan w:val="3"/>
            <w:vAlign w:val="center"/>
          </w:tcPr>
          <w:p w:rsidR="003845F3" w:rsidRDefault="003845F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Змістовий модуль 2.</w:t>
            </w:r>
          </w:p>
          <w:p w:rsidR="003845F3" w:rsidRPr="003845F3" w:rsidRDefault="003845F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1470">
        <w:trPr>
          <w:trHeight w:val="302"/>
        </w:trPr>
        <w:tc>
          <w:tcPr>
            <w:tcW w:w="1242" w:type="dxa"/>
            <w:vAlign w:val="center"/>
          </w:tcPr>
          <w:p w:rsidR="001C1470" w:rsidRDefault="002D53F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4395" w:type="dxa"/>
            <w:vAlign w:val="center"/>
          </w:tcPr>
          <w:p w:rsidR="001C1470" w:rsidRDefault="002D53F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6.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Конфлікти й кризи в публічній політиці та управлінні. (2 год.).</w:t>
            </w:r>
          </w:p>
        </w:tc>
        <w:tc>
          <w:tcPr>
            <w:tcW w:w="3950" w:type="dxa"/>
            <w:vAlign w:val="center"/>
          </w:tcPr>
          <w:p w:rsidR="001C1470" w:rsidRDefault="002D53F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6.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Структура та процес управління конфліктом. Організаційні та управлінські конфлікти. Конфлікти у прийнятті рішень та переговорні процеси. (2 год.).</w:t>
            </w:r>
          </w:p>
        </w:tc>
      </w:tr>
      <w:tr w:rsidR="001C1470">
        <w:trPr>
          <w:trHeight w:val="302"/>
        </w:trPr>
        <w:tc>
          <w:tcPr>
            <w:tcW w:w="1242" w:type="dxa"/>
            <w:vAlign w:val="center"/>
          </w:tcPr>
          <w:p w:rsidR="001C1470" w:rsidRDefault="002D53F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4395" w:type="dxa"/>
            <w:vAlign w:val="center"/>
          </w:tcPr>
          <w:p w:rsidR="001C1470" w:rsidRDefault="002D53F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7.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Публічна політика в Україні: інституції та процеси. (2 год.).</w:t>
            </w:r>
          </w:p>
        </w:tc>
        <w:tc>
          <w:tcPr>
            <w:tcW w:w="3950" w:type="dxa"/>
            <w:vAlign w:val="center"/>
          </w:tcPr>
          <w:p w:rsidR="001C1470" w:rsidRDefault="002D53F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7.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Інститут політичної влади в Україні. (2 год.).</w:t>
            </w:r>
          </w:p>
        </w:tc>
      </w:tr>
      <w:tr w:rsidR="001C1470">
        <w:trPr>
          <w:trHeight w:val="302"/>
        </w:trPr>
        <w:tc>
          <w:tcPr>
            <w:tcW w:w="1242" w:type="dxa"/>
            <w:vAlign w:val="center"/>
          </w:tcPr>
          <w:p w:rsidR="001C1470" w:rsidRPr="003845F3" w:rsidRDefault="003845F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95" w:type="dxa"/>
            <w:vAlign w:val="center"/>
          </w:tcPr>
          <w:p w:rsidR="001C1470" w:rsidRDefault="002D53F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8. Ресурси державної політики. Середовище державної політики та її</w:t>
            </w:r>
          </w:p>
          <w:p w:rsidR="001C1470" w:rsidRDefault="002D53F6" w:rsidP="003845F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учасники. (</w:t>
            </w:r>
            <w:r w:rsidR="003845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год.).</w:t>
            </w:r>
          </w:p>
        </w:tc>
        <w:tc>
          <w:tcPr>
            <w:tcW w:w="3950" w:type="dxa"/>
            <w:vAlign w:val="center"/>
          </w:tcPr>
          <w:p w:rsidR="001C1470" w:rsidRDefault="002D53F6" w:rsidP="003845F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8. Ресурси: правовий, фінансовий, майновий, людський, інформаційний, організаційний, примусу, більшості, довіри й часу. (</w:t>
            </w:r>
            <w:r w:rsidR="003845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год.).</w:t>
            </w:r>
          </w:p>
        </w:tc>
      </w:tr>
      <w:bookmarkEnd w:id="1"/>
      <w:tr w:rsidR="001C1470">
        <w:trPr>
          <w:trHeight w:val="621"/>
        </w:trPr>
        <w:tc>
          <w:tcPr>
            <w:tcW w:w="1242" w:type="dxa"/>
            <w:vAlign w:val="center"/>
          </w:tcPr>
          <w:p w:rsidR="001C1470" w:rsidRDefault="002D53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4395" w:type="dxa"/>
            <w:vAlign w:val="center"/>
          </w:tcPr>
          <w:p w:rsidR="001C1470" w:rsidRDefault="002D53F6" w:rsidP="003845F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</w:t>
            </w:r>
            <w:r w:rsidR="003845F3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3950" w:type="dxa"/>
            <w:vAlign w:val="center"/>
          </w:tcPr>
          <w:p w:rsidR="001C1470" w:rsidRDefault="002D53F6" w:rsidP="003845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</w:t>
            </w:r>
            <w:r w:rsidR="003845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</w:p>
        </w:tc>
      </w:tr>
    </w:tbl>
    <w:p w:rsidR="001C1470" w:rsidRDefault="001C14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470" w:rsidRDefault="001C14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470" w:rsidRDefault="001C14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470" w:rsidRDefault="00B62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2756">
        <w:pict>
          <v:rect id="_x0000_s1030" style="position:absolute;left:0;text-align:left;margin-left:0;margin-top:0;width:467.7pt;height:1.45pt;z-index:251658752;mso-wrap-style:none;mso-position-horizontal:center;mso-position-vertical:top;v-text-anchor:middle" o:allowincell="f" fillcolor="#a0a0a0" stroked="f" strokecolor="#3465a4">
            <v:fill color2="#5f5f5f" o:detectmouseclick="t"/>
            <v:stroke joinstyle="round"/>
            <w10:wrap type="topAndBottom"/>
          </v:rect>
        </w:pict>
      </w:r>
    </w:p>
    <w:p w:rsidR="001C1470" w:rsidRDefault="002D53F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САМОСТІЙНА РОБОТА</w:t>
      </w:r>
    </w:p>
    <w:p w:rsidR="001C1470" w:rsidRDefault="001C147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9585" w:type="dxa"/>
        <w:tblInd w:w="100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469"/>
        <w:gridCol w:w="7924"/>
        <w:gridCol w:w="1192"/>
      </w:tblGrid>
      <w:tr w:rsidR="001C1470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Default="002D53F6">
            <w:pPr>
              <w:widowControl w:val="0"/>
              <w:spacing w:after="20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№</w:t>
            </w:r>
          </w:p>
          <w:p w:rsidR="001C1470" w:rsidRDefault="002D53F6">
            <w:pPr>
              <w:widowControl w:val="0"/>
              <w:spacing w:after="20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п</w:t>
            </w:r>
            <w:proofErr w:type="spellEnd"/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Default="002D53F6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теми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Default="002D53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Кількість</w:t>
            </w:r>
            <w:proofErr w:type="spellEnd"/>
          </w:p>
          <w:p w:rsidR="001C1470" w:rsidRDefault="002D53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годин</w:t>
            </w:r>
          </w:p>
        </w:tc>
      </w:tr>
      <w:tr w:rsidR="001C1470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Default="002D53F6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Default="002D53F6">
            <w:pPr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Тема 1.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Теоретико-методологічні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аспекти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дослідження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феномену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lastRenderedPageBreak/>
              <w:t>публічної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політики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Default="002D53F6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8</w:t>
            </w:r>
          </w:p>
        </w:tc>
      </w:tr>
      <w:tr w:rsidR="001C1470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Default="002D53F6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lastRenderedPageBreak/>
              <w:t>2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Default="002D53F6">
            <w:pPr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Тема 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Неформальні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політичні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інститути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стійкі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традиції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принципи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та правила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політичної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поведінки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(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якість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політичної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системи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суспільства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основні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регулятори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політичної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поведінки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Традиційні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демократичні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інститути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представництва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делегування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співучасть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громадян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процесах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публічної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політики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).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Default="002D53F6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8</w:t>
            </w:r>
          </w:p>
        </w:tc>
      </w:tr>
      <w:tr w:rsidR="001C1470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Default="002D53F6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Default="002D53F6">
            <w:pPr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Тема 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Теорія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раціонального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вибору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Теорія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обмеженої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раціональності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».</w:t>
            </w:r>
          </w:p>
          <w:p w:rsidR="001C1470" w:rsidRDefault="002D53F6">
            <w:pPr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Інкременталістський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метод» Ч.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Ліндблома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. Модель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змішаного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сканування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»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Етционі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Моделі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організованого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процесу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» та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бюрократичної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політики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»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Алісона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Default="002D53F6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8</w:t>
            </w:r>
          </w:p>
        </w:tc>
      </w:tr>
      <w:tr w:rsidR="001C1470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Default="002D53F6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Default="002D53F6">
            <w:pPr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Тема 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Механізми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функціонального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представництва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інтересів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публічної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політики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Україні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Default="002D53F6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8</w:t>
            </w:r>
          </w:p>
        </w:tc>
      </w:tr>
      <w:tr w:rsidR="001C1470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Default="002D53F6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Default="002D53F6">
            <w:pPr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Тема 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Функціонування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політичної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опозиції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західних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країнах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Форми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політичної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опозиції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Україні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Default="002D53F6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8</w:t>
            </w:r>
          </w:p>
        </w:tc>
      </w:tr>
      <w:tr w:rsidR="001C1470">
        <w:trPr>
          <w:trHeight w:val="60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Default="002D53F6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Default="002D53F6">
            <w:pPr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Тема 6.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Гострі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форми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соціально-трудових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конфліктів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Кризи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публічному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управлінні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Default="002D53F6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8</w:t>
            </w:r>
          </w:p>
        </w:tc>
      </w:tr>
      <w:tr w:rsidR="001C1470">
        <w:trPr>
          <w:trHeight w:val="60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Default="002D53F6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Default="002D53F6">
            <w:pPr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Тема 7.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Процес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становлення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інституційного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демократії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громадянського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суспільства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Україні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Default="002D53F6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8</w:t>
            </w:r>
          </w:p>
        </w:tc>
      </w:tr>
      <w:tr w:rsidR="001C1470">
        <w:trPr>
          <w:trHeight w:val="60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Default="002D53F6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Default="002D53F6">
            <w:pPr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Тема 8.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Первинні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суб'єкти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політики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індивіди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соціально-історичні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спільноти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Вторинні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суб'єкти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політики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політичні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інституції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політичні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- держава,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партії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громадсько-політичні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об'єднання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. Держава -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головний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суб'єкт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політики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Default="002D53F6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8</w:t>
            </w:r>
          </w:p>
        </w:tc>
      </w:tr>
      <w:tr w:rsidR="001C1470">
        <w:trPr>
          <w:trHeight w:val="60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Default="002D53F6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Default="002D53F6">
            <w:pPr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Тема 9.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Еx-ante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аналіз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(лат.,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тобто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попередній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) , 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ex-post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аналіз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(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заключний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підсумковий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).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Default="002D53F6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8</w:t>
            </w:r>
          </w:p>
        </w:tc>
      </w:tr>
      <w:tr w:rsidR="001C1470">
        <w:trPr>
          <w:trHeight w:val="60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Pr="003845F3" w:rsidRDefault="002D53F6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38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en-US"/>
              </w:rPr>
              <w:t>10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Default="002D53F6">
            <w:pPr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Тема 10.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Різновиди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провідних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ролей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висуванні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цілей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розробленні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заходів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. Модель "вертикальна", Модель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дослідження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", Модель "вертикального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залучення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".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Default="002D53F6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8</w:t>
            </w:r>
          </w:p>
        </w:tc>
      </w:tr>
      <w:tr w:rsidR="001C1470">
        <w:trPr>
          <w:trHeight w:val="60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Pr="003845F3" w:rsidRDefault="002D53F6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38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en-US"/>
              </w:rPr>
              <w:t>11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Default="002D53F6">
            <w:pPr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Тема 11.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політика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як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процес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затрати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впливи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наслідки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цілі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політики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Default="002D53F6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8</w:t>
            </w:r>
          </w:p>
        </w:tc>
      </w:tr>
      <w:tr w:rsidR="001C1470">
        <w:trPr>
          <w:trHeight w:val="60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Pr="003845F3" w:rsidRDefault="002D53F6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38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en-US"/>
              </w:rPr>
              <w:t>12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Default="002D53F6">
            <w:pPr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Тема 12.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Державне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соціальними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процесами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суспільства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Default="002D53F6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8</w:t>
            </w:r>
          </w:p>
        </w:tc>
      </w:tr>
      <w:tr w:rsidR="001C1470">
        <w:trPr>
          <w:trHeight w:val="60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Pr="003845F3" w:rsidRDefault="002D53F6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38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en-US"/>
              </w:rPr>
              <w:t>13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Default="002D53F6">
            <w:pPr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Тема 13.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Міжмуніципальне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співробітництво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як форма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вирішення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спільних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місцевого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значення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Default="002D53F6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8</w:t>
            </w:r>
          </w:p>
        </w:tc>
      </w:tr>
      <w:tr w:rsidR="001C1470">
        <w:trPr>
          <w:trHeight w:val="60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Pr="003845F3" w:rsidRDefault="002D53F6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38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en-US"/>
              </w:rPr>
              <w:t>14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Default="002D53F6">
            <w:pPr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Тема 14.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Ріст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повноважень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фінансових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можливостей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місцевої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влади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Default="002D53F6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8</w:t>
            </w:r>
          </w:p>
        </w:tc>
      </w:tr>
      <w:tr w:rsidR="001C1470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Pr="003845F3" w:rsidRDefault="002D5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3845F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  <w:t>15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Default="002D53F6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Тема 15.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Вплив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глобалізації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реалізацію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політики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Default="002D53F6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8</w:t>
            </w:r>
          </w:p>
        </w:tc>
      </w:tr>
      <w:tr w:rsidR="001C1470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Default="001C14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Default="001C1470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Default="001C1470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</w:tbl>
    <w:p w:rsidR="001C1470" w:rsidRDefault="00B627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756">
        <w:pict>
          <v:rect id="_x0000_s1029" style="position:absolute;left:0;text-align:left;margin-left:0;margin-top:0;width:0;height:1.45pt;z-index:251659776;mso-wrap-style:none;mso-position-horizontal:center;mso-position-horizontal-relative:text;mso-position-vertical:top;mso-position-vertical-relative:text;v-text-anchor:middle" o:allowincell="f" fillcolor="#a0a0a0" stroked="f" strokecolor="#3465a4">
            <v:fill color2="#5f5f5f" o:detectmouseclick="t"/>
            <v:stroke joinstyle="round"/>
            <w10:wrap type="topAndBottom"/>
          </v:rect>
        </w:pict>
      </w:r>
    </w:p>
    <w:p w:rsidR="001C1470" w:rsidRDefault="001C14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470" w:rsidRDefault="002D53F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РЕКОМЕНДОВАНІ ІНФОРМАЦІЙНІ ТА НАВЧАЛЬНО-МЕТОДИЧНІ ДЖЕРЕЛА</w:t>
      </w:r>
    </w:p>
    <w:p w:rsidR="001C1470" w:rsidRDefault="001C147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C1470" w:rsidRDefault="002D53F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Навчально-методичні розробки:</w:t>
      </w:r>
    </w:p>
    <w:p w:rsidR="001C1470" w:rsidRDefault="001C147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C1470" w:rsidRDefault="002D5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Конспект лекцій з навчальної дисципліни «Публічна політика»;</w:t>
      </w:r>
    </w:p>
    <w:p w:rsidR="001C1470" w:rsidRDefault="002D5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Програма навчальної дисципліни «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>Публічна політика»;</w:t>
      </w:r>
    </w:p>
    <w:p w:rsidR="001C1470" w:rsidRDefault="002D5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Силабус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навчальної дисципліни «Публічна політика ».</w:t>
      </w:r>
    </w:p>
    <w:p w:rsidR="001C1470" w:rsidRDefault="00B627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756">
        <w:pict>
          <v:rect id="_x0000_s1028" style="position:absolute;left:0;text-align:left;margin-left:0;margin-top:0;width:467.7pt;height:1.45pt;z-index:251660800;mso-wrap-style:none;mso-position-horizontal:center;mso-position-vertical:top;v-text-anchor:middle" o:allowincell="f" fillcolor="#a0a0a0" stroked="f" strokecolor="#3465a4">
            <v:fill color2="#5f5f5f" o:detectmouseclick="t"/>
            <v:stroke joinstyle="round"/>
            <w10:wrap type="topAndBottom"/>
          </v:rect>
        </w:pict>
      </w:r>
    </w:p>
    <w:p w:rsidR="001C1470" w:rsidRDefault="002D53F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Літературні джерела:</w:t>
      </w:r>
    </w:p>
    <w:p w:rsidR="001C1470" w:rsidRDefault="001C147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C1470" w:rsidRDefault="002D53F6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Державна політика : підручник / Нац. акад.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держ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упр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при Президентові України ; ред.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кол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: Ю. В. Ковбасюк (голова), К. О. Ващенко (заст. голови), Ю. П.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Сурмін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(заст. голови) [та ін.]. – К. 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НАДУ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, 2014. – 448 с.</w:t>
      </w:r>
    </w:p>
    <w:p w:rsidR="001C1470" w:rsidRDefault="002D53F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Еволюція і розвиток громадянського суспільства в Україні та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євроінтеграційні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процеси [Текст] : наук. розробка / [авт.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кол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.: Н. Ф.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Бенюх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ін. ; за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заг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ред. С. О.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Телешуна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] ; Нац. акад.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держ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упр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при Президентові України,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Упр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орг. фундамент. та приклад.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дослідж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., Ін-т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пробл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держ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упр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та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місц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самоврядування, Центр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європ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інтегр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України та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адапт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зарубіж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. досвіду. - К. : [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НАДУ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], 2010.</w:t>
      </w:r>
    </w:p>
    <w:p w:rsidR="001C1470" w:rsidRDefault="002D53F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Липовська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Н. А. Публічна політика [Текст] 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посіб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/ Н. А.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Липовська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І. В. Письменний ; Нац. акад.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держ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упр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при Президентові України,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Дніпропетр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регіон. ін-т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держ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упр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- Дніпро : ДРІДУ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НАДУ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, 2018. - 104 с.</w:t>
      </w:r>
    </w:p>
    <w:p w:rsidR="001C1470" w:rsidRDefault="002D53F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Парсонс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 Публічна політика [Текст] : вступ до теорії й практики аналізу політики / В.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Парсонс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; пер. з англ. О. Дем'янчук. - К. : Вид. дім "Києво-Могилянська академія", 2006.</w:t>
      </w:r>
    </w:p>
    <w:p w:rsidR="001C1470" w:rsidRDefault="002D53F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5. Публічна політика 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посіб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/ авт.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кол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: С. О.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Телешун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С. В. Ситник, І. В.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Рейтерович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ін. ; за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заг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ред. С. О.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Телешуна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д-ра політ. наук, проф. – Київ 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НАДУ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, 2016. – 340 с.</w:t>
      </w:r>
    </w:p>
    <w:p w:rsidR="001C1470" w:rsidRDefault="002D53F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6. Публічна політика в процесах реформування системи державного управління України [Текст] / [С. О.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Телешун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ін.] ; Нац. акад.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держ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упр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при Президентові України. - Київ 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НАДУ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, 2016. - 191 с.</w:t>
      </w:r>
    </w:p>
    <w:p w:rsidR="001C1470" w:rsidRDefault="002D53F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7. Публічна політика для громадських організацій [Текст] : практичні рекомендації щодо організації робіт у сфері публічної політики /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упоряд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. В. Нікітін ; Міжнародний центр перспективних досліджень. - К. : Оптима, 2007. - 90 с.</w:t>
      </w:r>
    </w:p>
    <w:p w:rsidR="001C1470" w:rsidRDefault="002D53F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8. Публічна політика: навчальний посібник. – Полтава: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ПолтНТУ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, 2018. – 225с.</w:t>
      </w:r>
    </w:p>
    <w:p w:rsidR="001C1470" w:rsidRDefault="001C147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C1470" w:rsidRDefault="002D53F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ОЦІНЮВАННЯ</w:t>
      </w:r>
    </w:p>
    <w:p w:rsidR="001C1470" w:rsidRDefault="001C147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C1470" w:rsidRDefault="002D53F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процесі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вивчення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навчального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матеріалу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дисципліни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Публічна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політика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використовуються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наступні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засоби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оцінювання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:</w:t>
      </w:r>
    </w:p>
    <w:p w:rsidR="001C1470" w:rsidRDefault="002D53F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 w:eastAsia="en-US"/>
        </w:rPr>
        <w:t>Поточний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 w:eastAsia="en-US"/>
        </w:rPr>
        <w:t xml:space="preserve"> контроль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під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проведення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практичних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занять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з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метою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перевірки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рівня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знань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здобувачів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вищої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освіти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етапі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первинного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засвоєння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навчального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матеріалу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який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охоплюється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темою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lastRenderedPageBreak/>
        <w:t>лекційного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та практичного занять,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умінь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самостійно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опрацьовувати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навчально-методичну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літературу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здатність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осмислити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зміст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вивчаємої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теми,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умінь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публічно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чи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письмово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подати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певний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матеріал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також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завдань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самостійної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роботи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.</w:t>
      </w:r>
    </w:p>
    <w:p w:rsidR="001C1470" w:rsidRDefault="002D53F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 w:eastAsia="en-US"/>
        </w:rPr>
        <w:t>Проміжний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 w:eastAsia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 w:eastAsia="en-US"/>
        </w:rPr>
        <w:t>модульний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 w:eastAsia="en-US"/>
        </w:rPr>
        <w:t>) контроль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формі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модульної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контрольної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роботи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охоплює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навчальний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матеріал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викладених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тем,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або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за результатами поточного контролю, а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також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за результатами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науково-дослідної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роботи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підготовки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рефератів</w:t>
      </w:r>
      <w:proofErr w:type="spellEnd"/>
    </w:p>
    <w:p w:rsidR="001C1470" w:rsidRDefault="002D53F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Проміжний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модульний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) контроль проводиться на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останній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парі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змістового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модуля,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протягом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двох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академічних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годин. До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проміжного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(модульного) контролю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допускаються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всі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здобувачі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вищої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освіти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Якщо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здобувач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вищої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освіти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з’явився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проведення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проміжного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(модульного) контролю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або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здав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модульної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контрольної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роботи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йому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виставляється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оцінка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«не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зараховано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».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 </w:t>
      </w:r>
    </w:p>
    <w:p w:rsidR="001C1470" w:rsidRDefault="002D53F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 w:eastAsia="en-US"/>
        </w:rPr>
        <w:t>Підсумковий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 w:eastAsia="en-US"/>
        </w:rPr>
        <w:t xml:space="preserve"> контроль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формі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складання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заліку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з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метою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оцінювання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рівня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знань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здобувача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вищої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освіти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за 100-бальною шкалою.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Здобувач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вищої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освіти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допускається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складання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заліку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за умов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виконання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всіх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самостійних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завдань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програмою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навчальної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дисципліни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.</w:t>
      </w:r>
    </w:p>
    <w:p w:rsidR="001C1470" w:rsidRDefault="001C147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1C1470" w:rsidRDefault="002D53F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/>
        </w:rPr>
        <w:t>Критерії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/>
        </w:rPr>
        <w:t>оцінювання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/>
        </w:rPr>
        <w:t>результатів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/>
        </w:rPr>
        <w:t>навчання</w:t>
      </w:r>
      <w:proofErr w:type="spellEnd"/>
    </w:p>
    <w:p w:rsidR="001C1470" w:rsidRDefault="001C147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1C1470" w:rsidRDefault="002D53F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Оцінювання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результатів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навчання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здобувачів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вищої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освіти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кожним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проміжним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модульним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) контролем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під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контрольних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тижнів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підсумками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змістових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модулів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кожен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з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яких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оцінюється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за 100-бальною шкалою.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</w:p>
    <w:p w:rsidR="001C1470" w:rsidRDefault="002D53F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Під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час контролю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враховуючи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наступні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види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робіт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: </w:t>
      </w:r>
    </w:p>
    <w:p w:rsidR="001C1470" w:rsidRDefault="002D53F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ab/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виконання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практичних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завдань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– до 30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балів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; </w:t>
      </w:r>
    </w:p>
    <w:p w:rsidR="001C1470" w:rsidRDefault="002D53F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ab/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поточний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контроль – до 40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балів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; </w:t>
      </w:r>
    </w:p>
    <w:p w:rsidR="001C1470" w:rsidRDefault="002D53F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ab/>
        <w:t xml:space="preserve">неформальна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або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інформальна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освіта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відвідування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тренінгів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семінарів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отримання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сертифікатів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, участь у кейс–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чемпіонатів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академічна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мобільність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) – до 15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балів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;</w:t>
      </w:r>
    </w:p>
    <w:p w:rsidR="001C1470" w:rsidRDefault="002D53F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ab/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наукова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діяльність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(участь у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науковій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темі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кафедри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науково-практичних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конференціях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університетському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Тижні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науки», у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написанні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наукових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статей) – до 15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балів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.</w:t>
      </w:r>
    </w:p>
    <w:p w:rsidR="001C1470" w:rsidRDefault="002D53F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Підсумкова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оцінка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визначається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середня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двох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проміжних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контролів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за перший та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другий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змістовні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модулі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US"/>
        </w:rPr>
        <w:t>.</w:t>
      </w:r>
    </w:p>
    <w:p w:rsidR="001C1470" w:rsidRDefault="001C1470">
      <w:pPr>
        <w:spacing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val="ru-RU" w:eastAsia="en-US"/>
        </w:rPr>
      </w:pPr>
    </w:p>
    <w:p w:rsidR="001C1470" w:rsidRDefault="002D53F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Шкала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оцінювання</w:t>
      </w:r>
      <w:proofErr w:type="spellEnd"/>
    </w:p>
    <w:p w:rsidR="001C1470" w:rsidRDefault="001C14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9571" w:type="dxa"/>
        <w:tblInd w:w="93" w:type="dxa"/>
        <w:tblLayout w:type="fixed"/>
        <w:tblLook w:val="04A0"/>
      </w:tblPr>
      <w:tblGrid>
        <w:gridCol w:w="3609"/>
        <w:gridCol w:w="4172"/>
        <w:gridCol w:w="1790"/>
      </w:tblGrid>
      <w:tr w:rsidR="001C1470">
        <w:trPr>
          <w:trHeight w:val="450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470" w:rsidRDefault="002D53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Сума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>балів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>всі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>види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>навчальної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>діяльності</w:t>
            </w:r>
            <w:proofErr w:type="spellEnd"/>
          </w:p>
        </w:tc>
        <w:tc>
          <w:tcPr>
            <w:tcW w:w="5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470" w:rsidRDefault="002D53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Оцінка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національною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шкалою</w:t>
            </w:r>
            <w:proofErr w:type="spellEnd"/>
          </w:p>
        </w:tc>
      </w:tr>
      <w:tr w:rsidR="001C1470">
        <w:trPr>
          <w:trHeight w:val="450"/>
        </w:trPr>
        <w:tc>
          <w:tcPr>
            <w:tcW w:w="3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470" w:rsidRDefault="001C14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470" w:rsidRDefault="002D53F6">
            <w:pPr>
              <w:widowControl w:val="0"/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>екзамену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>, курсового проекту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>), практики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Default="002D53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заліку</w:t>
            </w:r>
            <w:proofErr w:type="spellEnd"/>
          </w:p>
        </w:tc>
      </w:tr>
      <w:tr w:rsidR="001C1470">
        <w:trPr>
          <w:trHeight w:val="153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470" w:rsidRDefault="002D53F6">
            <w:pPr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60 – 100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470" w:rsidRDefault="002D53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60 – 100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Default="001C1470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C1470" w:rsidRDefault="002D53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зараховано</w:t>
            </w:r>
            <w:proofErr w:type="spellEnd"/>
          </w:p>
        </w:tc>
      </w:tr>
      <w:tr w:rsidR="001C1470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470" w:rsidRDefault="002D53F6">
            <w:pPr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-59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470" w:rsidRDefault="002D53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незадовільно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70" w:rsidRDefault="002D53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зараховано</w:t>
            </w:r>
            <w:proofErr w:type="spellEnd"/>
          </w:p>
        </w:tc>
      </w:tr>
    </w:tbl>
    <w:p w:rsidR="001C1470" w:rsidRDefault="001C1470">
      <w:pPr>
        <w:pStyle w:val="af5"/>
        <w:spacing w:beforeAutospacing="0" w:afterAutospacing="0"/>
        <w:ind w:firstLine="709"/>
        <w:jc w:val="center"/>
        <w:rPr>
          <w:b/>
          <w:bCs/>
          <w:color w:val="000000"/>
          <w:lang w:val="ru-RU"/>
        </w:rPr>
      </w:pPr>
    </w:p>
    <w:p w:rsidR="001C1470" w:rsidRDefault="002D53F6">
      <w:pPr>
        <w:pStyle w:val="af5"/>
        <w:spacing w:beforeAutospacing="0" w:afterAutospacing="0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Розподіл балів, які отримують здобувачі вищої освіти при поточному оцінювані знань (залік)</w:t>
      </w:r>
    </w:p>
    <w:p w:rsidR="001C1470" w:rsidRDefault="001C14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470" w:rsidRDefault="001C14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f6"/>
        <w:tblW w:w="9571" w:type="dxa"/>
        <w:tblLayout w:type="fixed"/>
        <w:tblLook w:val="04A0"/>
      </w:tblPr>
      <w:tblGrid>
        <w:gridCol w:w="440"/>
        <w:gridCol w:w="439"/>
        <w:gridCol w:w="439"/>
        <w:gridCol w:w="440"/>
        <w:gridCol w:w="438"/>
        <w:gridCol w:w="439"/>
        <w:gridCol w:w="440"/>
        <w:gridCol w:w="438"/>
        <w:gridCol w:w="439"/>
        <w:gridCol w:w="539"/>
        <w:gridCol w:w="539"/>
        <w:gridCol w:w="540"/>
        <w:gridCol w:w="539"/>
        <w:gridCol w:w="539"/>
        <w:gridCol w:w="1788"/>
        <w:gridCol w:w="1135"/>
      </w:tblGrid>
      <w:tr w:rsidR="001C1470">
        <w:tc>
          <w:tcPr>
            <w:tcW w:w="6646" w:type="dxa"/>
            <w:gridSpan w:val="14"/>
          </w:tcPr>
          <w:p w:rsidR="001C1470" w:rsidRDefault="002D53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Поточне тестування та самостійна робота</w:t>
            </w:r>
          </w:p>
        </w:tc>
        <w:tc>
          <w:tcPr>
            <w:tcW w:w="1787" w:type="dxa"/>
          </w:tcPr>
          <w:p w:rsidR="001C1470" w:rsidRDefault="002D53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тест</w:t>
            </w:r>
          </w:p>
        </w:tc>
        <w:tc>
          <w:tcPr>
            <w:tcW w:w="1135" w:type="dxa"/>
            <w:vMerge w:val="restart"/>
          </w:tcPr>
          <w:p w:rsidR="001C1470" w:rsidRDefault="002D53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</w:tr>
      <w:tr w:rsidR="001C1470">
        <w:tc>
          <w:tcPr>
            <w:tcW w:w="3073" w:type="dxa"/>
            <w:gridSpan w:val="7"/>
          </w:tcPr>
          <w:p w:rsidR="001C1470" w:rsidRDefault="002D53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Змістовний модуль 1</w:t>
            </w:r>
          </w:p>
        </w:tc>
        <w:tc>
          <w:tcPr>
            <w:tcW w:w="3573" w:type="dxa"/>
            <w:gridSpan w:val="7"/>
          </w:tcPr>
          <w:p w:rsidR="001C1470" w:rsidRDefault="002D53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Змістовний модуль 2</w:t>
            </w:r>
          </w:p>
        </w:tc>
        <w:tc>
          <w:tcPr>
            <w:tcW w:w="1787" w:type="dxa"/>
          </w:tcPr>
          <w:p w:rsidR="001C1470" w:rsidRDefault="001C14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5" w:type="dxa"/>
            <w:vMerge/>
          </w:tcPr>
          <w:p w:rsidR="001C1470" w:rsidRDefault="001C14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1470">
        <w:tc>
          <w:tcPr>
            <w:tcW w:w="439" w:type="dxa"/>
          </w:tcPr>
          <w:p w:rsidR="001C1470" w:rsidRDefault="002D53F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Т1</w:t>
            </w:r>
          </w:p>
        </w:tc>
        <w:tc>
          <w:tcPr>
            <w:tcW w:w="438" w:type="dxa"/>
          </w:tcPr>
          <w:p w:rsidR="001C1470" w:rsidRDefault="002D53F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Т2</w:t>
            </w:r>
          </w:p>
        </w:tc>
        <w:tc>
          <w:tcPr>
            <w:tcW w:w="439" w:type="dxa"/>
          </w:tcPr>
          <w:p w:rsidR="001C1470" w:rsidRDefault="002D53F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Т3</w:t>
            </w:r>
          </w:p>
        </w:tc>
        <w:tc>
          <w:tcPr>
            <w:tcW w:w="440" w:type="dxa"/>
          </w:tcPr>
          <w:p w:rsidR="001C1470" w:rsidRDefault="002D53F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Т4</w:t>
            </w:r>
          </w:p>
        </w:tc>
        <w:tc>
          <w:tcPr>
            <w:tcW w:w="438" w:type="dxa"/>
          </w:tcPr>
          <w:p w:rsidR="001C1470" w:rsidRDefault="002D53F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Т5</w:t>
            </w:r>
          </w:p>
        </w:tc>
        <w:tc>
          <w:tcPr>
            <w:tcW w:w="439" w:type="dxa"/>
          </w:tcPr>
          <w:p w:rsidR="001C1470" w:rsidRDefault="002D53F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Т6</w:t>
            </w:r>
          </w:p>
        </w:tc>
        <w:tc>
          <w:tcPr>
            <w:tcW w:w="440" w:type="dxa"/>
          </w:tcPr>
          <w:p w:rsidR="001C1470" w:rsidRDefault="002D53F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Т7</w:t>
            </w:r>
          </w:p>
        </w:tc>
        <w:tc>
          <w:tcPr>
            <w:tcW w:w="438" w:type="dxa"/>
          </w:tcPr>
          <w:p w:rsidR="001C1470" w:rsidRDefault="002D53F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Т8</w:t>
            </w:r>
          </w:p>
        </w:tc>
        <w:tc>
          <w:tcPr>
            <w:tcW w:w="439" w:type="dxa"/>
          </w:tcPr>
          <w:p w:rsidR="001C1470" w:rsidRDefault="002D53F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Т9</w:t>
            </w:r>
          </w:p>
        </w:tc>
        <w:tc>
          <w:tcPr>
            <w:tcW w:w="539" w:type="dxa"/>
          </w:tcPr>
          <w:p w:rsidR="001C1470" w:rsidRDefault="002D53F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Т10</w:t>
            </w:r>
          </w:p>
        </w:tc>
        <w:tc>
          <w:tcPr>
            <w:tcW w:w="539" w:type="dxa"/>
          </w:tcPr>
          <w:p w:rsidR="001C1470" w:rsidRDefault="002D53F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Т11</w:t>
            </w:r>
          </w:p>
        </w:tc>
        <w:tc>
          <w:tcPr>
            <w:tcW w:w="540" w:type="dxa"/>
          </w:tcPr>
          <w:p w:rsidR="001C1470" w:rsidRDefault="002D53F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Т12</w:t>
            </w:r>
          </w:p>
        </w:tc>
        <w:tc>
          <w:tcPr>
            <w:tcW w:w="539" w:type="dxa"/>
          </w:tcPr>
          <w:p w:rsidR="001C1470" w:rsidRDefault="002D53F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Т13</w:t>
            </w:r>
          </w:p>
        </w:tc>
        <w:tc>
          <w:tcPr>
            <w:tcW w:w="539" w:type="dxa"/>
          </w:tcPr>
          <w:p w:rsidR="001C1470" w:rsidRDefault="002D53F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Т14</w:t>
            </w:r>
          </w:p>
        </w:tc>
        <w:tc>
          <w:tcPr>
            <w:tcW w:w="1787" w:type="dxa"/>
            <w:vMerge w:val="restart"/>
          </w:tcPr>
          <w:p w:rsidR="001C1470" w:rsidRDefault="002D53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(100+100):2</w:t>
            </w:r>
          </w:p>
        </w:tc>
        <w:tc>
          <w:tcPr>
            <w:tcW w:w="1135" w:type="dxa"/>
            <w:vMerge w:val="restart"/>
          </w:tcPr>
          <w:p w:rsidR="001C1470" w:rsidRDefault="002D53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60-100</w:t>
            </w:r>
          </w:p>
        </w:tc>
      </w:tr>
      <w:tr w:rsidR="001C1470">
        <w:tc>
          <w:tcPr>
            <w:tcW w:w="439" w:type="dxa"/>
          </w:tcPr>
          <w:p w:rsidR="001C1470" w:rsidRDefault="002D53F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38" w:type="dxa"/>
          </w:tcPr>
          <w:p w:rsidR="001C1470" w:rsidRDefault="002D53F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39" w:type="dxa"/>
          </w:tcPr>
          <w:p w:rsidR="001C1470" w:rsidRDefault="002D53F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40" w:type="dxa"/>
          </w:tcPr>
          <w:p w:rsidR="001C1470" w:rsidRDefault="002D53F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38" w:type="dxa"/>
          </w:tcPr>
          <w:p w:rsidR="001C1470" w:rsidRDefault="002D53F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39" w:type="dxa"/>
          </w:tcPr>
          <w:p w:rsidR="001C1470" w:rsidRDefault="002D53F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40" w:type="dxa"/>
          </w:tcPr>
          <w:p w:rsidR="001C1470" w:rsidRDefault="002D53F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38" w:type="dxa"/>
          </w:tcPr>
          <w:p w:rsidR="001C1470" w:rsidRDefault="002D53F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39" w:type="dxa"/>
          </w:tcPr>
          <w:p w:rsidR="001C1470" w:rsidRDefault="002D53F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539" w:type="dxa"/>
          </w:tcPr>
          <w:p w:rsidR="001C1470" w:rsidRDefault="002D53F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539" w:type="dxa"/>
          </w:tcPr>
          <w:p w:rsidR="001C1470" w:rsidRDefault="002D53F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540" w:type="dxa"/>
          </w:tcPr>
          <w:p w:rsidR="001C1470" w:rsidRDefault="002D53F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539" w:type="dxa"/>
          </w:tcPr>
          <w:p w:rsidR="001C1470" w:rsidRDefault="002D53F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539" w:type="dxa"/>
          </w:tcPr>
          <w:p w:rsidR="001C1470" w:rsidRDefault="002D53F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15</w:t>
            </w:r>
          </w:p>
        </w:tc>
        <w:tc>
          <w:tcPr>
            <w:tcW w:w="1787" w:type="dxa"/>
            <w:vMerge/>
          </w:tcPr>
          <w:p w:rsidR="001C1470" w:rsidRDefault="001C14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5" w:type="dxa"/>
            <w:vMerge/>
          </w:tcPr>
          <w:p w:rsidR="001C1470" w:rsidRDefault="001C14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C1470" w:rsidRDefault="001C14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470" w:rsidRDefault="002D5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Т1, Т2, Т3….Т14 – теми змістовних модулів </w:t>
      </w:r>
    </w:p>
    <w:p w:rsidR="001C1470" w:rsidRDefault="00B627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756">
        <w:pict>
          <v:rect id="_x0000_s1027" style="position:absolute;left:0;text-align:left;margin-left:0;margin-top:0;width:467.7pt;height:1.45pt;z-index:251661824;mso-wrap-style:none;mso-position-horizontal:center;mso-position-vertical:top;v-text-anchor:middle" o:allowincell="f" fillcolor="#a0a0a0" stroked="f" strokecolor="#3465a4">
            <v:fill color2="#5f5f5f" o:detectmouseclick="t"/>
            <v:stroke joinstyle="round"/>
            <w10:wrap type="topAndBottom"/>
          </v:rect>
        </w:pict>
      </w:r>
    </w:p>
    <w:p w:rsidR="001C1470" w:rsidRDefault="002D53F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ПОЛІТИКА КУРСУ</w:t>
      </w:r>
    </w:p>
    <w:p w:rsidR="001C1470" w:rsidRDefault="001C147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C1470" w:rsidRDefault="002D5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Політика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дедлайнів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передбачає не лише присутність здобувача вищої освіти на лекціях і практичних заняттях, а й його активну роботу. У разі невідвідування занять без поважних причин, здобувач вищої освіти зобов’язаний опрацювати навчальний матеріал шляхом підготовки та захисту реферату за пропущеною темою занять.</w:t>
      </w:r>
    </w:p>
    <w:p w:rsidR="001C1470" w:rsidRDefault="002D5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Політика дотримання академічної доброчесності полягає у запровадженні положень норм чинного законодавства України в науково-дослідній сфері та освітнього процесу, правил Кодексу академічної доброчесності Національного університету «Запорізька політехніка» та дотриманні стандартів чесної й високопрофесійної діяльності науково-педагогічних працівників кафедри та здобувачів вищої освіти. </w:t>
      </w:r>
    </w:p>
    <w:p w:rsidR="001C1470" w:rsidRDefault="002D5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Під час вивчення навчальної дисципліни кожен здобувач вищої освіти повинен дотримуватися етичних принципів і цінностей академічної доброчесності, при цьому він зобов’язаний з повагою та толерантністю ставитися до всіх членів академічної спільноти. Так, з метою забезпечення довіри до результатів навчання здобувач вищої освіти повинен виконувати контрольні роботи самостійно, при цьому не допускається залучення при розв’язанні індивідуальних занять інших осіб. У разі виявлення ознак академічного плагіату, а також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самоплагіату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фабрикації, фальсифікації, списування, обману, зазначена робота не зараховується і навчальна дисципліна не вважається зарахованою.</w:t>
      </w:r>
    </w:p>
    <w:p w:rsidR="001C1470" w:rsidRDefault="002D5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 порушення академічної доброчесності здобувач вищої освіти може бути притягнутий до академічної відповідальності, а саме: повторне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проходження оцінювання (контрольна робота, залік); повторне проходження відповідного освітнього компонента освітньої програми; позбавлення академічної стипендії тощо; відрахування з університету, застосовується у випадку систематичних грубих порушень і лише після того, як не дали ефекту інші заходи впливу.</w:t>
      </w:r>
    </w:p>
    <w:p w:rsidR="001C1470" w:rsidRDefault="001C14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470" w:rsidRDefault="002D53F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ТЕХНІЧНІ ВИМОГИ ДЛЯ РОБОТИ НА КУРСІ</w:t>
      </w:r>
    </w:p>
    <w:p w:rsidR="001C1470" w:rsidRDefault="001C147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1470" w:rsidRDefault="002D53F6">
      <w:pPr>
        <w:pStyle w:val="af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Система дистанційного навчання НУ «Запорізька політехніка» (Система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Moodle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https://moodle.zp.edu.ua/;</w:t>
      </w:r>
    </w:p>
    <w:p w:rsidR="001C1470" w:rsidRDefault="002D53F6">
      <w:pPr>
        <w:pStyle w:val="af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Електронний Інституційний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репозитарій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Національного університету &amp;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quot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 Запорізька політехніка&amp;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quot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 http://eir.zp.edu.ua/;</w:t>
      </w:r>
    </w:p>
    <w:p w:rsidR="001C1470" w:rsidRDefault="002D53F6">
      <w:pPr>
        <w:pStyle w:val="af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Інформаційні електронні ресурси наукової бібліотеки університету &amp;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quot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 Запорізька політехніка&amp;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quot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 http://library.zp.edu.ua/.</w:t>
      </w:r>
    </w:p>
    <w:p w:rsidR="001C1470" w:rsidRDefault="00B627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756">
        <w:pict>
          <v:rect id="_x0000_s1026" style="position:absolute;left:0;text-align:left;margin-left:0;margin-top:0;width:467.7pt;height:1.45pt;z-index:251662848;mso-wrap-style:none;mso-position-horizontal:center;mso-position-vertical:top;v-text-anchor:middle" o:allowincell="f" fillcolor="#a0a0a0" stroked="f" strokecolor="#3465a4">
            <v:fill color2="#5f5f5f" o:detectmouseclick="t"/>
            <v:stroke joinstyle="round"/>
            <w10:wrap type="topAndBottom"/>
          </v:rect>
        </w:pict>
      </w:r>
    </w:p>
    <w:p w:rsidR="001C1470" w:rsidRDefault="001C1470">
      <w:pPr>
        <w:spacing w:after="20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C1470" w:rsidSect="001C1470">
      <w:headerReference w:type="default" r:id="rId10"/>
      <w:pgSz w:w="11906" w:h="16838"/>
      <w:pgMar w:top="765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F74" w:rsidRDefault="00DB5F74" w:rsidP="001C1470">
      <w:pPr>
        <w:spacing w:line="240" w:lineRule="auto"/>
      </w:pPr>
      <w:r>
        <w:separator/>
      </w:r>
    </w:p>
  </w:endnote>
  <w:endnote w:type="continuationSeparator" w:id="0">
    <w:p w:rsidR="00DB5F74" w:rsidRDefault="00DB5F74" w:rsidP="001C14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swald">
    <w:altName w:val="Arial Narrow"/>
    <w:charset w:val="CC"/>
    <w:family w:val="auto"/>
    <w:pitch w:val="variable"/>
    <w:sig w:usb0="2000020F" w:usb1="00000000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F74" w:rsidRDefault="00DB5F74" w:rsidP="001C1470">
      <w:pPr>
        <w:spacing w:line="240" w:lineRule="auto"/>
      </w:pPr>
      <w:r>
        <w:separator/>
      </w:r>
    </w:p>
  </w:footnote>
  <w:footnote w:type="continuationSeparator" w:id="0">
    <w:p w:rsidR="00DB5F74" w:rsidRDefault="00DB5F74" w:rsidP="001C147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70" w:rsidRDefault="001C1470">
    <w:pPr>
      <w:pStyle w:val="Header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64449"/>
    <w:multiLevelType w:val="multilevel"/>
    <w:tmpl w:val="DEB68B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1B86526"/>
    <w:multiLevelType w:val="multilevel"/>
    <w:tmpl w:val="7AA0BEF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470"/>
    <w:rsid w:val="001C1470"/>
    <w:rsid w:val="00267404"/>
    <w:rsid w:val="002D53F6"/>
    <w:rsid w:val="003845F3"/>
    <w:rsid w:val="004F6A1C"/>
    <w:rsid w:val="007E25FF"/>
    <w:rsid w:val="0088631C"/>
    <w:rsid w:val="008A0100"/>
    <w:rsid w:val="00A248D5"/>
    <w:rsid w:val="00B62756"/>
    <w:rsid w:val="00C11134"/>
    <w:rsid w:val="00C120B8"/>
    <w:rsid w:val="00D43159"/>
    <w:rsid w:val="00DB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D6"/>
    <w:pPr>
      <w:spacing w:line="276" w:lineRule="auto"/>
    </w:pPr>
    <w:rPr>
      <w:rFonts w:ascii="Arial" w:eastAsia="Arial" w:hAnsi="Arial" w:cs="Arial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customStyle="1" w:styleId="3">
    <w:name w:val="Заголовок 3 Знак"/>
    <w:basedOn w:val="a0"/>
    <w:link w:val="Heading3"/>
    <w:uiPriority w:val="9"/>
    <w:qFormat/>
    <w:rsid w:val="00D44CD6"/>
    <w:rPr>
      <w:rFonts w:ascii="Arial" w:eastAsia="Arial" w:hAnsi="Arial" w:cs="Arial"/>
      <w:color w:val="434343"/>
      <w:sz w:val="28"/>
      <w:szCs w:val="28"/>
      <w:lang w:val="en-US" w:eastAsia="uk-UA"/>
    </w:rPr>
  </w:style>
  <w:style w:type="character" w:customStyle="1" w:styleId="a3">
    <w:name w:val="Гіперпосилання"/>
    <w:basedOn w:val="a0"/>
    <w:uiPriority w:val="99"/>
    <w:unhideWhenUsed/>
    <w:rsid w:val="0065446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CF66B9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qFormat/>
    <w:rsid w:val="00B62C5D"/>
    <w:rPr>
      <w:sz w:val="16"/>
      <w:szCs w:val="16"/>
    </w:rPr>
  </w:style>
  <w:style w:type="character" w:customStyle="1" w:styleId="a5">
    <w:name w:val="Текст примечания Знак"/>
    <w:basedOn w:val="a0"/>
    <w:link w:val="a6"/>
    <w:uiPriority w:val="99"/>
    <w:semiHidden/>
    <w:qFormat/>
    <w:rsid w:val="00B62C5D"/>
    <w:rPr>
      <w:rFonts w:ascii="Arial" w:eastAsia="Arial" w:hAnsi="Arial" w:cs="Arial"/>
      <w:sz w:val="20"/>
      <w:szCs w:val="20"/>
      <w:lang w:val="en-US" w:eastAsia="uk-UA"/>
    </w:rPr>
  </w:style>
  <w:style w:type="character" w:customStyle="1" w:styleId="a7">
    <w:name w:val="Тема примечания Знак"/>
    <w:basedOn w:val="a5"/>
    <w:link w:val="a8"/>
    <w:uiPriority w:val="99"/>
    <w:semiHidden/>
    <w:qFormat/>
    <w:rsid w:val="00B62C5D"/>
    <w:rPr>
      <w:rFonts w:ascii="Arial" w:eastAsia="Arial" w:hAnsi="Arial" w:cs="Arial"/>
      <w:b/>
      <w:bCs/>
      <w:sz w:val="20"/>
      <w:szCs w:val="20"/>
      <w:lang w:val="en-US" w:eastAsia="uk-UA"/>
    </w:rPr>
  </w:style>
  <w:style w:type="character" w:customStyle="1" w:styleId="a9">
    <w:name w:val="Верхний колонтитул Знак"/>
    <w:basedOn w:val="a0"/>
    <w:link w:val="Header"/>
    <w:uiPriority w:val="99"/>
    <w:qFormat/>
    <w:rsid w:val="003E6319"/>
    <w:rPr>
      <w:rFonts w:ascii="Arial" w:eastAsia="Arial" w:hAnsi="Arial" w:cs="Arial"/>
      <w:lang w:val="en-US" w:eastAsia="uk-UA"/>
    </w:rPr>
  </w:style>
  <w:style w:type="character" w:customStyle="1" w:styleId="aa">
    <w:name w:val="Нижний колонтитул Знак"/>
    <w:basedOn w:val="a0"/>
    <w:link w:val="Footer"/>
    <w:uiPriority w:val="99"/>
    <w:qFormat/>
    <w:rsid w:val="003E6319"/>
    <w:rPr>
      <w:rFonts w:ascii="Arial" w:eastAsia="Arial" w:hAnsi="Arial" w:cs="Arial"/>
      <w:lang w:val="en-US" w:eastAsia="uk-UA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EC43CE"/>
    <w:rPr>
      <w:rFonts w:ascii="Tahoma" w:eastAsia="Arial" w:hAnsi="Tahoma" w:cs="Tahoma"/>
      <w:sz w:val="16"/>
      <w:szCs w:val="16"/>
      <w:lang w:val="en-US" w:eastAsia="uk-UA"/>
    </w:rPr>
  </w:style>
  <w:style w:type="character" w:customStyle="1" w:styleId="2">
    <w:name w:val="Неразрешенное упоминание2"/>
    <w:basedOn w:val="a0"/>
    <w:uiPriority w:val="99"/>
    <w:semiHidden/>
    <w:unhideWhenUsed/>
    <w:qFormat/>
    <w:rsid w:val="00060789"/>
    <w:rPr>
      <w:color w:val="605E5C"/>
      <w:shd w:val="clear" w:color="auto" w:fill="E1DFDD"/>
    </w:rPr>
  </w:style>
  <w:style w:type="character" w:customStyle="1" w:styleId="ad">
    <w:name w:val="Текст сноски Знак"/>
    <w:basedOn w:val="a0"/>
    <w:link w:val="FootnoteText"/>
    <w:uiPriority w:val="99"/>
    <w:semiHidden/>
    <w:qFormat/>
    <w:rsid w:val="00E71DB2"/>
    <w:rPr>
      <w:rFonts w:ascii="Arial" w:eastAsia="Arial" w:hAnsi="Arial" w:cs="Arial"/>
      <w:sz w:val="20"/>
      <w:szCs w:val="20"/>
      <w:lang w:val="en-US" w:eastAsia="uk-UA"/>
    </w:rPr>
  </w:style>
  <w:style w:type="character" w:customStyle="1" w:styleId="ae">
    <w:name w:val="Прив'язка виноски"/>
    <w:rsid w:val="001C1470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E71DB2"/>
    <w:rPr>
      <w:vertAlign w:val="superscript"/>
    </w:rPr>
  </w:style>
  <w:style w:type="paragraph" w:customStyle="1" w:styleId="af">
    <w:name w:val="Заголовок"/>
    <w:basedOn w:val="a"/>
    <w:next w:val="af0"/>
    <w:qFormat/>
    <w:rsid w:val="001C147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0">
    <w:name w:val="Body Text"/>
    <w:basedOn w:val="a"/>
    <w:rsid w:val="001C1470"/>
    <w:pPr>
      <w:spacing w:after="140"/>
    </w:pPr>
  </w:style>
  <w:style w:type="paragraph" w:styleId="af1">
    <w:name w:val="List"/>
    <w:basedOn w:val="af0"/>
    <w:rsid w:val="001C1470"/>
  </w:style>
  <w:style w:type="paragraph" w:customStyle="1" w:styleId="Caption">
    <w:name w:val="Caption"/>
    <w:basedOn w:val="a"/>
    <w:qFormat/>
    <w:rsid w:val="001C147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f2">
    <w:name w:val="Покажчик"/>
    <w:basedOn w:val="a"/>
    <w:qFormat/>
    <w:rsid w:val="001C1470"/>
    <w:pPr>
      <w:suppressLineNumbers/>
    </w:pPr>
  </w:style>
  <w:style w:type="paragraph" w:styleId="a6">
    <w:name w:val="annotation text"/>
    <w:basedOn w:val="a"/>
    <w:link w:val="a5"/>
    <w:uiPriority w:val="99"/>
    <w:semiHidden/>
    <w:unhideWhenUsed/>
    <w:qFormat/>
    <w:rsid w:val="00B62C5D"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7"/>
    <w:uiPriority w:val="99"/>
    <w:semiHidden/>
    <w:unhideWhenUsed/>
    <w:qFormat/>
    <w:rsid w:val="00B62C5D"/>
    <w:rPr>
      <w:b/>
      <w:bCs/>
    </w:rPr>
  </w:style>
  <w:style w:type="paragraph" w:customStyle="1" w:styleId="af3">
    <w:name w:val="Верхній і нижній колонтитули"/>
    <w:basedOn w:val="a"/>
    <w:qFormat/>
    <w:rsid w:val="001C1470"/>
  </w:style>
  <w:style w:type="paragraph" w:customStyle="1" w:styleId="Header">
    <w:name w:val="Header"/>
    <w:basedOn w:val="a"/>
    <w:link w:val="a9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paragraph" w:customStyle="1" w:styleId="Footer">
    <w:name w:val="Footer"/>
    <w:basedOn w:val="a"/>
    <w:link w:val="aa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paragraph" w:styleId="ac">
    <w:name w:val="Balloon Text"/>
    <w:basedOn w:val="a"/>
    <w:link w:val="ab"/>
    <w:uiPriority w:val="99"/>
    <w:semiHidden/>
    <w:unhideWhenUsed/>
    <w:qFormat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1619A5"/>
    <w:pPr>
      <w:ind w:left="720"/>
      <w:contextualSpacing/>
    </w:pPr>
  </w:style>
  <w:style w:type="paragraph" w:customStyle="1" w:styleId="FootnoteText">
    <w:name w:val="Footnote Text"/>
    <w:basedOn w:val="a"/>
    <w:link w:val="ad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paragraph" w:customStyle="1" w:styleId="10">
    <w:name w:val="Текст1"/>
    <w:basedOn w:val="a"/>
    <w:qFormat/>
    <w:rsid w:val="002B113B"/>
    <w:pPr>
      <w:spacing w:line="240" w:lineRule="auto"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paragraph" w:customStyle="1" w:styleId="11">
    <w:name w:val="Обычный1"/>
    <w:qFormat/>
    <w:rsid w:val="004332E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Normal (Web)"/>
    <w:basedOn w:val="a"/>
    <w:uiPriority w:val="99"/>
    <w:unhideWhenUsed/>
    <w:qFormat/>
    <w:rsid w:val="00615C0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f6">
    <w:name w:val="Table Grid"/>
    <w:basedOn w:val="a1"/>
    <w:uiPriority w:val="59"/>
    <w:rsid w:val="00CE3A88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0B111-6A64-44B7-A933-B7B04694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2383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Free-atom</dc:creator>
  <cp:lastModifiedBy>Nata</cp:lastModifiedBy>
  <cp:revision>2</cp:revision>
  <cp:lastPrinted>2023-03-30T08:19:00Z</cp:lastPrinted>
  <dcterms:created xsi:type="dcterms:W3CDTF">2025-04-23T21:42:00Z</dcterms:created>
  <dcterms:modified xsi:type="dcterms:W3CDTF">2025-04-23T21:42:00Z</dcterms:modified>
  <dc:language>uk-UA</dc:language>
</cp:coreProperties>
</file>